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B51B3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минимально допустимой цене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EC1173" w:rsidTr="003150B0">
        <w:tc>
          <w:tcPr>
            <w:tcW w:w="9747" w:type="dxa"/>
            <w:gridSpan w:val="3"/>
            <w:shd w:val="clear" w:color="auto" w:fill="FFFF99"/>
          </w:tcPr>
          <w:p w:rsidR="002057C9" w:rsidRPr="00EC1173" w:rsidRDefault="002057C9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  <w:b/>
              </w:rPr>
              <w:t>Сведения о процедуре</w:t>
            </w:r>
          </w:p>
        </w:tc>
      </w:tr>
      <w:tr w:rsidR="002057C9" w:rsidRPr="00EC1173" w:rsidTr="009B7C07">
        <w:trPr>
          <w:trHeight w:val="327"/>
        </w:trPr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EB51B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По минимально допустимой цене 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F03979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Приватизация муниципального имущества </w:t>
            </w:r>
            <w:r w:rsidR="00EB51B3" w:rsidRPr="00EC1173">
              <w:rPr>
                <w:rFonts w:ascii="PT Astra Serif" w:hAnsi="PT Astra Serif" w:cs="Times New Roman"/>
              </w:rPr>
              <w:t>по минимально допустимой цене</w:t>
            </w:r>
            <w:r w:rsidR="002057C9" w:rsidRPr="00EC1173">
              <w:rPr>
                <w:rFonts w:ascii="PT Astra Serif" w:hAnsi="PT Astra Serif" w:cs="Times New Roman"/>
              </w:rPr>
              <w:t xml:space="preserve"> в электронной форме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Адрес </w:t>
            </w:r>
            <w:proofErr w:type="gramStart"/>
            <w:r w:rsidRPr="00EC1173">
              <w:rPr>
                <w:rFonts w:ascii="PT Astra Serif" w:hAnsi="PT Astra Serif" w:cs="Times New Roman"/>
              </w:rPr>
              <w:t>электронной</w:t>
            </w:r>
            <w:proofErr w:type="gramEnd"/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площадки в сети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2057C9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http://utp.sberbank-ast.ru/AP/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Сайт Организатора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процедуры (Продавца)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675BF2" w:rsidP="00675BF2">
            <w:pPr>
              <w:jc w:val="both"/>
              <w:rPr>
                <w:rFonts w:ascii="PT Astra Serif" w:hAnsi="PT Astra Serif" w:cs="Times New Roman"/>
              </w:rPr>
            </w:pPr>
            <w:r w:rsidRPr="00675BF2">
              <w:rPr>
                <w:rFonts w:ascii="PT Astra Serif" w:hAnsi="PT Astra Serif" w:cs="Times New Roman"/>
              </w:rPr>
              <w:t>https://admugorsk.ru/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регистрации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Претендентов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электронной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площадке, правила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Определены  в  регламенте  Торговой  секции «Приватизация, аренда  и  продажа  прав»  (далее  –  ТС)  электронной площадки (далее – </w:t>
            </w:r>
            <w:proofErr w:type="spellStart"/>
            <w:r w:rsidRPr="00EC1173">
              <w:rPr>
                <w:rFonts w:ascii="PT Astra Serif" w:hAnsi="PT Astra Serif" w:cs="Times New Roman"/>
              </w:rPr>
              <w:t>ЭП</w:t>
            </w:r>
            <w:proofErr w:type="spellEnd"/>
            <w:r w:rsidRPr="00EC1173">
              <w:rPr>
                <w:rFonts w:ascii="PT Astra Serif" w:hAnsi="PT Astra Serif" w:cs="Times New Roman"/>
              </w:rPr>
              <w:t>)</w:t>
            </w:r>
          </w:p>
        </w:tc>
      </w:tr>
      <w:tr w:rsidR="002057C9" w:rsidRPr="00EC1173" w:rsidTr="003150B0"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Нормативное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Федеральный закон от 21.12.2001 № 178-ФЗ  «О приватизации государственного и муниципального имущества» (далее – Закон о приватизации); Постановление Правительства РФ от 27.08.2012</w:t>
            </w:r>
            <w:r w:rsidR="00442A40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EC1173" w:rsidTr="00EC1173">
        <w:trPr>
          <w:trHeight w:val="2131"/>
        </w:trPr>
        <w:tc>
          <w:tcPr>
            <w:tcW w:w="2660" w:type="dxa"/>
          </w:tcPr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Сведения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об Организаторе</w:t>
            </w:r>
          </w:p>
          <w:p w:rsidR="002057C9" w:rsidRPr="00EC1173" w:rsidRDefault="002057C9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процедуры (Продавце)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Юридический   адрес:   628260,   Россия,   Ханты-Мансийский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автономный округ – Югра, г. Югорск, ул. 40 лет Победы, д. 11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Контактное лицо: </w:t>
            </w:r>
            <w:r w:rsidR="00675BF2">
              <w:rPr>
                <w:rFonts w:ascii="PT Astra Serif" w:hAnsi="PT Astra Serif" w:cs="Times New Roman"/>
              </w:rPr>
              <w:t>Никитина Татьяна Андреевна</w:t>
            </w:r>
            <w:r w:rsidR="00F441F7" w:rsidRPr="00EC1173">
              <w:rPr>
                <w:rFonts w:ascii="PT Astra Serif" w:hAnsi="PT Astra Serif" w:cs="Times New Roman"/>
              </w:rPr>
              <w:t xml:space="preserve"> </w:t>
            </w:r>
          </w:p>
          <w:p w:rsidR="001665F3" w:rsidRPr="00EC1173" w:rsidRDefault="001665F3" w:rsidP="00675BF2">
            <w:pPr>
              <w:jc w:val="both"/>
              <w:rPr>
                <w:rFonts w:ascii="PT Astra Serif" w:hAnsi="PT Astra Serif"/>
              </w:rPr>
            </w:pPr>
            <w:r w:rsidRPr="00EC1173">
              <w:rPr>
                <w:rFonts w:ascii="PT Astra Serif" w:hAnsi="PT Astra Serif" w:cs="Times New Roman"/>
              </w:rPr>
              <w:t xml:space="preserve">Адрес электронной почты: </w:t>
            </w:r>
            <w:hyperlink r:id="rId5" w:history="1">
              <w:r w:rsidR="00675BF2" w:rsidRPr="00675BF2">
                <w:rPr>
                  <w:rStyle w:val="a4"/>
                  <w:rFonts w:ascii="PT Astra Serif" w:hAnsi="PT Astra Serif" w:cs="Times New Roman"/>
                  <w:b/>
                  <w:bCs/>
                </w:rPr>
                <w:t>nikitina_ta@ugorsk.ru</w:t>
              </w:r>
            </w:hyperlink>
          </w:p>
          <w:p w:rsidR="00D17F7B" w:rsidRPr="00EC1173" w:rsidRDefault="00D17F7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Контактный телефон: (34675) 5-00-13</w:t>
            </w:r>
          </w:p>
        </w:tc>
      </w:tr>
      <w:tr w:rsidR="00D17F7B" w:rsidRPr="00EC1173" w:rsidTr="00553321">
        <w:trPr>
          <w:trHeight w:val="412"/>
        </w:trPr>
        <w:tc>
          <w:tcPr>
            <w:tcW w:w="9747" w:type="dxa"/>
            <w:gridSpan w:val="3"/>
            <w:shd w:val="clear" w:color="auto" w:fill="FFFF99"/>
            <w:vAlign w:val="center"/>
          </w:tcPr>
          <w:p w:rsidR="00D17F7B" w:rsidRPr="00EC1173" w:rsidRDefault="00D17F7B" w:rsidP="00553321">
            <w:pPr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Лоты</w:t>
            </w:r>
          </w:p>
        </w:tc>
      </w:tr>
      <w:tr w:rsidR="00D17F7B" w:rsidRPr="00EC1173" w:rsidTr="00675BF2">
        <w:trPr>
          <w:trHeight w:val="295"/>
        </w:trPr>
        <w:tc>
          <w:tcPr>
            <w:tcW w:w="2660" w:type="dxa"/>
          </w:tcPr>
          <w:p w:rsidR="00D17F7B" w:rsidRPr="00EC1173" w:rsidRDefault="00D17F7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EC1173" w:rsidRDefault="00D17F7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1</w:t>
            </w:r>
          </w:p>
        </w:tc>
      </w:tr>
      <w:tr w:rsidR="008F5405" w:rsidRPr="00EC1173" w:rsidTr="00EC1173">
        <w:trPr>
          <w:trHeight w:val="1035"/>
        </w:trPr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675BF2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color w:val="000000"/>
              </w:rPr>
              <w:t>Нежилое помещение с кадастровым номером 86:22:0015001:1766, расположенное по адресу: город Югорск, район Югорск-2, дом 3, цокольный этаж</w:t>
            </w:r>
          </w:p>
        </w:tc>
      </w:tr>
      <w:tr w:rsidR="008F5405" w:rsidRPr="00EC1173" w:rsidTr="00EC1173">
        <w:trPr>
          <w:trHeight w:val="820"/>
        </w:trPr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ED636C" w:rsidP="00675BF2">
            <w:pPr>
              <w:jc w:val="both"/>
              <w:rPr>
                <w:rFonts w:ascii="PT Astra Serif" w:hAnsi="PT Astra Serif" w:cs="Times New Roman"/>
              </w:rPr>
            </w:pPr>
            <w:r w:rsidRPr="00ED636C">
              <w:rPr>
                <w:rFonts w:ascii="PT Astra Serif" w:hAnsi="PT Astra Serif" w:cs="Times New Roman"/>
              </w:rPr>
              <w:t>Постановление администрации города Югорска от 26.09.2025                № 1830-</w:t>
            </w:r>
            <w:proofErr w:type="spellStart"/>
            <w:r w:rsidRPr="00ED636C">
              <w:rPr>
                <w:rFonts w:ascii="PT Astra Serif" w:hAnsi="PT Astra Serif" w:cs="Times New Roman"/>
              </w:rPr>
              <w:t>13п</w:t>
            </w:r>
            <w:proofErr w:type="spellEnd"/>
            <w:r w:rsidRPr="00ED636C">
              <w:rPr>
                <w:rFonts w:ascii="PT Astra Serif" w:hAnsi="PT Astra Serif" w:cs="Times New Roman"/>
              </w:rPr>
              <w:t xml:space="preserve"> «Об условиях приватизации муниципального имущества»</w:t>
            </w:r>
            <w:bookmarkStart w:id="0" w:name="_GoBack"/>
            <w:bookmarkEnd w:id="0"/>
          </w:p>
        </w:tc>
      </w:tr>
      <w:tr w:rsidR="008F5405" w:rsidRPr="00EC1173" w:rsidTr="003150B0">
        <w:tc>
          <w:tcPr>
            <w:tcW w:w="2660" w:type="dxa"/>
          </w:tcPr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Описание имущества</w:t>
            </w:r>
          </w:p>
          <w:p w:rsidR="008F5405" w:rsidRPr="00EC1173" w:rsidRDefault="008F5405" w:rsidP="00EC1173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8F5405" w:rsidP="00675BF2">
            <w:pPr>
              <w:pStyle w:val="a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C1173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Площадь объекта 152,6 кв. м, год постройки 1967, </w:t>
            </w:r>
            <w:r w:rsidRPr="00EC1173">
              <w:rPr>
                <w:rFonts w:ascii="PT Astra Serif" w:hAnsi="PT Astra Serif"/>
                <w:sz w:val="22"/>
                <w:szCs w:val="22"/>
              </w:rPr>
              <w:t>материал наружных стен: кирпичные.</w:t>
            </w:r>
          </w:p>
          <w:p w:rsidR="008F5405" w:rsidRPr="00EC1173" w:rsidRDefault="008F540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/>
                <w:color w:val="000000"/>
              </w:rPr>
              <w:t>Благоустройство: отопление, водопровод, канализация, электроосвещение.</w:t>
            </w:r>
            <w:r w:rsidR="00EB51B3" w:rsidRPr="00EC1173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8F5405" w:rsidRPr="00EC1173" w:rsidTr="003150B0">
        <w:tc>
          <w:tcPr>
            <w:tcW w:w="2660" w:type="dxa"/>
          </w:tcPr>
          <w:p w:rsidR="008F5405" w:rsidRPr="00EC1173" w:rsidRDefault="008F540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8F5405" w:rsidRPr="00EC1173" w:rsidRDefault="008F540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Без обременений</w:t>
            </w:r>
          </w:p>
        </w:tc>
      </w:tr>
      <w:tr w:rsidR="00D17F7B" w:rsidRPr="00EC1173" w:rsidTr="00553321">
        <w:trPr>
          <w:trHeight w:val="404"/>
        </w:trPr>
        <w:tc>
          <w:tcPr>
            <w:tcW w:w="2660" w:type="dxa"/>
          </w:tcPr>
          <w:p w:rsidR="00D17F7B" w:rsidRPr="00EC1173" w:rsidRDefault="00B157F9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675BF2" w:rsidRDefault="00675BF2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675BF2">
              <w:rPr>
                <w:rFonts w:ascii="PT Astra Serif" w:hAnsi="PT Astra Serif"/>
                <w:b/>
                <w:color w:val="000000"/>
              </w:rPr>
              <w:t>Требуется капитальный ремонт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Рыночная стоимость (с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675BF2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408 510,00</w:t>
            </w:r>
          </w:p>
        </w:tc>
      </w:tr>
      <w:tr w:rsidR="005F783A" w:rsidRPr="00EC1173" w:rsidTr="00B843EC">
        <w:trPr>
          <w:trHeight w:val="1223"/>
        </w:trPr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Минимальное предложение (5 % от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675BF2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20 425,50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Задаток (1 % рыночной стоимости), руб.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EC1173" w:rsidRDefault="00675BF2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4 085,10</w:t>
            </w:r>
          </w:p>
        </w:tc>
      </w:tr>
      <w:tr w:rsidR="005F783A" w:rsidRPr="00EC1173" w:rsidTr="003150B0">
        <w:tc>
          <w:tcPr>
            <w:tcW w:w="2660" w:type="dxa"/>
          </w:tcPr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Срок и порядок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внесения и возврата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задатка. Реквизиты</w:t>
            </w:r>
          </w:p>
          <w:p w:rsidR="005F783A" w:rsidRPr="00EC1173" w:rsidRDefault="005F783A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</w:t>
            </w:r>
            <w:proofErr w:type="spellStart"/>
            <w:r w:rsidRPr="003132E7">
              <w:rPr>
                <w:rFonts w:ascii="PT Astra Serif" w:hAnsi="PT Astra Serif" w:cs="Times New Roman"/>
              </w:rPr>
              <w:t>ЭП</w:t>
            </w:r>
            <w:proofErr w:type="spellEnd"/>
            <w:r w:rsidRPr="003132E7">
              <w:rPr>
                <w:rFonts w:ascii="PT Astra Serif" w:hAnsi="PT Astra Serif" w:cs="Times New Roman"/>
              </w:rPr>
              <w:t xml:space="preserve">  в  порядке, определённом в регламенте ТС </w:t>
            </w:r>
            <w:proofErr w:type="spellStart"/>
            <w:r w:rsidRPr="003132E7">
              <w:rPr>
                <w:rFonts w:ascii="PT Astra Serif" w:hAnsi="PT Astra Serif" w:cs="Times New Roman"/>
              </w:rPr>
              <w:t>ЭП</w:t>
            </w:r>
            <w:proofErr w:type="spellEnd"/>
            <w:r w:rsidRPr="003132E7">
              <w:rPr>
                <w:rFonts w:ascii="PT Astra Serif" w:hAnsi="PT Astra Serif" w:cs="Times New Roman"/>
              </w:rPr>
              <w:t xml:space="preserve">. Реквизиты для перечисления средств и назначение платежа представлены в ТС пункт меню «Информация   по   ТС»   подпункт «Банковские реквизиты» </w:t>
            </w:r>
            <w:hyperlink r:id="rId6" w:history="1">
              <w:r w:rsidRPr="003132E7">
                <w:rPr>
                  <w:rStyle w:val="a4"/>
                  <w:rFonts w:ascii="PT Astra Serif" w:hAnsi="PT Astra Serif" w:cs="Times New Roman"/>
                </w:rPr>
                <w:t>http://utp.sberbank-ast.ru/Main/Notice/697/Requisites</w:t>
              </w:r>
            </w:hyperlink>
            <w:r w:rsidRPr="003132E7">
              <w:rPr>
                <w:rFonts w:ascii="PT Astra Serif" w:hAnsi="PT Astra Serif" w:cs="Times New Roman"/>
              </w:rPr>
              <w:t>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 xml:space="preserve">В момент подачи заявки на участие и её регистрации </w:t>
            </w:r>
            <w:proofErr w:type="spellStart"/>
            <w:r w:rsidRPr="003132E7">
              <w:rPr>
                <w:rFonts w:ascii="PT Astra Serif" w:hAnsi="PT Astra Serif" w:cs="Times New Roman"/>
              </w:rPr>
              <w:t>ЭП</w:t>
            </w:r>
            <w:proofErr w:type="spellEnd"/>
            <w:r w:rsidRPr="003132E7">
              <w:rPr>
                <w:rFonts w:ascii="PT Astra Serif" w:hAnsi="PT Astra Serif" w:cs="Times New Roman"/>
              </w:rPr>
              <w:t xml:space="preserve">   программными   средствами   осуществляет   блокирование денежных сре</w:t>
            </w:r>
            <w:proofErr w:type="gramStart"/>
            <w:r w:rsidRPr="003132E7">
              <w:rPr>
                <w:rFonts w:ascii="PT Astra Serif" w:hAnsi="PT Astra Serif" w:cs="Times New Roman"/>
              </w:rPr>
              <w:t>дств в с</w:t>
            </w:r>
            <w:proofErr w:type="gramEnd"/>
            <w:r w:rsidRPr="003132E7">
              <w:rPr>
                <w:rFonts w:ascii="PT Astra Serif" w:hAnsi="PT Astra Serif" w:cs="Times New Roman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Если на момент подачи заявки денежных сре</w:t>
            </w:r>
            <w:proofErr w:type="gramStart"/>
            <w:r w:rsidRPr="003132E7">
              <w:rPr>
                <w:rFonts w:ascii="PT Astra Serif" w:hAnsi="PT Astra Serif" w:cs="Times New Roman"/>
              </w:rPr>
              <w:t>дств в с</w:t>
            </w:r>
            <w:proofErr w:type="gramEnd"/>
            <w:r w:rsidRPr="003132E7">
              <w:rPr>
                <w:rFonts w:ascii="PT Astra Serif" w:hAnsi="PT Astra Serif" w:cs="Times New Roman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3132E7">
              <w:rPr>
                <w:rFonts w:ascii="PT Astra Serif" w:hAnsi="PT Astra Serif" w:cs="Times New Roman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3132E7">
              <w:rPr>
                <w:rFonts w:ascii="PT Astra Serif" w:hAnsi="PT Astra Serif" w:cs="Times New Roman"/>
              </w:rPr>
              <w:t>непоступлении</w:t>
            </w:r>
            <w:proofErr w:type="spellEnd"/>
            <w:r w:rsidRPr="003132E7">
              <w:rPr>
                <w:rFonts w:ascii="PT Astra Serif" w:hAnsi="PT Astra Serif" w:cs="Times New Roman"/>
              </w:rPr>
              <w:t xml:space="preserve"> на </w:t>
            </w:r>
            <w:proofErr w:type="spellStart"/>
            <w:r w:rsidRPr="003132E7">
              <w:rPr>
                <w:rFonts w:ascii="PT Astra Serif" w:hAnsi="PT Astra Serif" w:cs="Times New Roman"/>
              </w:rPr>
              <w:t>ЭП</w:t>
            </w:r>
            <w:proofErr w:type="spellEnd"/>
            <w:r w:rsidRPr="003132E7">
              <w:rPr>
                <w:rFonts w:ascii="PT Astra Serif" w:hAnsi="PT Astra Serif" w:cs="Times New Roman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 xml:space="preserve">Разблокирование задатка производится в порядке, определённом в регламенте ТС </w:t>
            </w:r>
            <w:proofErr w:type="spellStart"/>
            <w:r w:rsidRPr="003132E7">
              <w:rPr>
                <w:rFonts w:ascii="PT Astra Serif" w:hAnsi="PT Astra Serif" w:cs="Times New Roman"/>
              </w:rPr>
              <w:t>ЭП</w:t>
            </w:r>
            <w:proofErr w:type="spellEnd"/>
            <w:r w:rsidRPr="003132E7">
              <w:rPr>
                <w:rFonts w:ascii="PT Astra Serif" w:hAnsi="PT Astra Serif" w:cs="Times New Roman"/>
              </w:rPr>
              <w:t>.</w:t>
            </w:r>
          </w:p>
          <w:p w:rsidR="005F783A" w:rsidRPr="003132E7" w:rsidRDefault="005F783A" w:rsidP="00675BF2">
            <w:pPr>
              <w:jc w:val="both"/>
              <w:rPr>
                <w:rFonts w:ascii="PT Astra Serif" w:hAnsi="PT Astra Serif" w:cs="Times New Roman"/>
              </w:rPr>
            </w:pPr>
            <w:r w:rsidRPr="003132E7">
              <w:rPr>
                <w:rFonts w:ascii="PT Astra Serif" w:hAnsi="PT Astra Serif" w:cs="Times New Roman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5F783A" w:rsidRPr="00EC1173" w:rsidRDefault="005F783A" w:rsidP="003132E7">
            <w:pPr>
              <w:jc w:val="both"/>
              <w:rPr>
                <w:rFonts w:ascii="PT Astra Serif" w:hAnsi="PT Astra Serif" w:cs="Times New Roman"/>
                <w:i/>
              </w:rPr>
            </w:pPr>
            <w:r w:rsidRPr="003132E7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3132E7">
              <w:rPr>
                <w:rFonts w:ascii="PT Astra Serif" w:hAnsi="PT Astra Serif" w:cs="Times New Roman"/>
                <w:i/>
              </w:rPr>
              <w:t xml:space="preserve"> Срок зачисления денежных средств на Лицевой счёт Претендента на </w:t>
            </w:r>
            <w:proofErr w:type="spellStart"/>
            <w:r w:rsidRPr="003132E7">
              <w:rPr>
                <w:rFonts w:ascii="PT Astra Serif" w:hAnsi="PT Astra Serif" w:cs="Times New Roman"/>
                <w:i/>
              </w:rPr>
              <w:t>ЭП</w:t>
            </w:r>
            <w:proofErr w:type="spellEnd"/>
            <w:r w:rsidRPr="003132E7">
              <w:rPr>
                <w:rFonts w:ascii="PT Astra Serif" w:hAnsi="PT Astra Serif" w:cs="Times New Roman"/>
                <w:i/>
              </w:rPr>
              <w:t xml:space="preserve"> – </w:t>
            </w:r>
            <w:r w:rsidRPr="003132E7">
              <w:rPr>
                <w:rFonts w:ascii="PT Astra Serif" w:hAnsi="PT Astra Serif" w:cs="Times New Roman"/>
                <w:b/>
                <w:i/>
              </w:rPr>
              <w:t>от 1 до 3 рабочих дней.</w:t>
            </w:r>
            <w:r w:rsidRPr="003132E7">
              <w:rPr>
                <w:rFonts w:ascii="PT Astra Serif" w:hAnsi="PT Astra Serif" w:cs="Times New Roman"/>
                <w:i/>
              </w:rPr>
              <w:t xml:space="preserve"> Денежные средства, перечисленные</w:t>
            </w:r>
            <w:r w:rsidR="003132E7" w:rsidRPr="003132E7">
              <w:rPr>
                <w:rFonts w:ascii="PT Astra Serif" w:hAnsi="PT Astra Serif" w:cs="Times New Roman"/>
                <w:i/>
              </w:rPr>
              <w:t xml:space="preserve"> за Претендента третьим лицом, </w:t>
            </w:r>
            <w:r w:rsidRPr="003132E7">
              <w:rPr>
                <w:rFonts w:ascii="PT Astra Serif" w:hAnsi="PT Astra Serif" w:cs="Times New Roman"/>
                <w:b/>
                <w:i/>
              </w:rPr>
              <w:t>не зачисляются</w:t>
            </w:r>
            <w:r w:rsidRPr="003132E7">
              <w:rPr>
                <w:rFonts w:ascii="PT Astra Serif" w:hAnsi="PT Astra Serif" w:cs="Times New Roman"/>
                <w:i/>
              </w:rPr>
              <w:t xml:space="preserve"> на Лицевой счёт такого Претендента.</w:t>
            </w:r>
          </w:p>
        </w:tc>
      </w:tr>
      <w:tr w:rsidR="00B157F9" w:rsidRPr="00EC1173" w:rsidTr="00C463EB">
        <w:trPr>
          <w:trHeight w:val="3771"/>
        </w:trPr>
        <w:tc>
          <w:tcPr>
            <w:tcW w:w="2660" w:type="dxa"/>
          </w:tcPr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Срок заключения договора купли-</w:t>
            </w:r>
          </w:p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продажи имущества</w:t>
            </w:r>
          </w:p>
          <w:p w:rsidR="00B157F9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EB51B3" w:rsidP="00675BF2">
            <w:pPr>
              <w:pStyle w:val="a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Заключение договора купли-продажи муниципального имущества </w:t>
            </w:r>
            <w:r w:rsidR="0017491A" w:rsidRPr="00EC1173">
              <w:rPr>
                <w:rFonts w:ascii="PT Astra Serif" w:hAnsi="PT Astra Serif"/>
                <w:sz w:val="22"/>
                <w:szCs w:val="22"/>
              </w:rPr>
              <w:t>в форме электронного договора</w:t>
            </w:r>
            <w:r w:rsidR="0017491A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</w:t>
            </w: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осуществляется </w:t>
            </w:r>
            <w:r w:rsidRPr="00C463EB">
              <w:rPr>
                <w:rStyle w:val="a8"/>
                <w:rFonts w:ascii="PT Astra Serif" w:hAnsi="PT Astra Serif"/>
                <w:b/>
                <w:i w:val="0"/>
                <w:iCs w:val="0"/>
                <w:sz w:val="22"/>
                <w:szCs w:val="22"/>
              </w:rPr>
              <w:t>в течение пяти рабочих дней со дня признания участника</w:t>
            </w:r>
            <w:r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продажи по минимально допустимой цене покупателем либо лицом, признанным единственным участником продажи по минимально допустимой цене</w:t>
            </w:r>
            <w:r w:rsidR="00C4149B" w:rsidRPr="00EC1173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C863F4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      </w:r>
            <w:proofErr w:type="gramStart"/>
            <w:r w:rsidR="00C863F4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>с даты истечения</w:t>
            </w:r>
            <w:proofErr w:type="gramEnd"/>
            <w:r w:rsidR="00C863F4" w:rsidRPr="00EC1173">
              <w:rPr>
                <w:rStyle w:val="a8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срока, уплатить продавцу штраф в размере минимальной цены муниципального имущества, за вычетом суммы задатка. В этом случае продажа по минимально допустимой цене признается несостоявшейся.</w:t>
            </w:r>
          </w:p>
        </w:tc>
      </w:tr>
      <w:tr w:rsidR="00B157F9" w:rsidRPr="00EC1173" w:rsidTr="003150B0">
        <w:tc>
          <w:tcPr>
            <w:tcW w:w="2660" w:type="dxa"/>
          </w:tcPr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Условия и сроки платежа по договору</w:t>
            </w:r>
          </w:p>
          <w:p w:rsidR="00C4149B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купли-продажи</w:t>
            </w:r>
          </w:p>
          <w:p w:rsidR="00B157F9" w:rsidRPr="00EC1173" w:rsidRDefault="00C4149B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C4149B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EC1173">
              <w:rPr>
                <w:rFonts w:ascii="PT Astra Serif" w:hAnsi="PT Astra Serif" w:cs="Times New Roman"/>
              </w:rPr>
              <w:t xml:space="preserve">и-продажи имущества. Уплата НДС </w:t>
            </w:r>
            <w:r w:rsidRPr="00EC1173">
              <w:rPr>
                <w:rFonts w:ascii="PT Astra Serif" w:hAnsi="PT Astra Serif" w:cs="Times New Roman"/>
              </w:rPr>
              <w:t>производится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покупателем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(кроме</w:t>
            </w:r>
            <w:r w:rsidR="00EB51B3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физических</w:t>
            </w:r>
            <w:r w:rsidR="00F9044F" w:rsidRPr="00EC1173">
              <w:rPr>
                <w:rFonts w:ascii="PT Astra Serif" w:hAnsi="PT Astra Serif" w:cs="Times New Roman"/>
              </w:rPr>
              <w:t xml:space="preserve"> лиц) </w:t>
            </w:r>
            <w:r w:rsidRPr="00EC1173">
              <w:rPr>
                <w:rFonts w:ascii="PT Astra Serif" w:hAnsi="PT Astra Serif" w:cs="Times New Roman"/>
              </w:rPr>
              <w:t>самостоятельно, в соответствии с</w:t>
            </w:r>
            <w:r w:rsidR="00F9044F" w:rsidRPr="00EC1173">
              <w:rPr>
                <w:rFonts w:ascii="PT Astra Serif" w:hAnsi="PT Astra Serif" w:cs="Times New Roman"/>
              </w:rPr>
              <w:t xml:space="preserve"> действующим</w:t>
            </w:r>
            <w:r w:rsidRPr="00EC1173">
              <w:rPr>
                <w:rFonts w:ascii="PT Astra Serif" w:hAnsi="PT Astra Serif" w:cs="Times New Roman"/>
              </w:rPr>
              <w:t xml:space="preserve"> законодательством Российской Федерации</w:t>
            </w:r>
            <w:r w:rsidR="006C6BB5" w:rsidRPr="00EC1173">
              <w:rPr>
                <w:rFonts w:ascii="PT Astra Serif" w:hAnsi="PT Astra Serif" w:cs="Times New Roman"/>
              </w:rPr>
              <w:t>.</w:t>
            </w:r>
          </w:p>
        </w:tc>
      </w:tr>
      <w:tr w:rsidR="00B157F9" w:rsidRPr="00EC1173" w:rsidTr="003150B0">
        <w:tc>
          <w:tcPr>
            <w:tcW w:w="2660" w:type="dxa"/>
          </w:tcPr>
          <w:p w:rsidR="00F9044F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Передача имущества</w:t>
            </w:r>
          </w:p>
          <w:p w:rsidR="00F9044F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 оформление права</w:t>
            </w:r>
          </w:p>
          <w:p w:rsidR="00B157F9" w:rsidRPr="00EC1173" w:rsidRDefault="00F9044F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EC1173" w:rsidRDefault="00F9044F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EC1173" w:rsidRDefault="00F9044F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EC1173" w:rsidTr="003150B0">
        <w:tc>
          <w:tcPr>
            <w:tcW w:w="2660" w:type="dxa"/>
          </w:tcPr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ознакомления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с иной информацией,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условиями договора</w:t>
            </w:r>
          </w:p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купли-продажи</w:t>
            </w:r>
          </w:p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Любое  лицо  (независимо  от</w:t>
            </w:r>
            <w:r w:rsidR="003132E7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 xml:space="preserve">регистрации  в  ТС  </w:t>
            </w:r>
            <w:proofErr w:type="spellStart"/>
            <w:r w:rsidRPr="00EC1173">
              <w:rPr>
                <w:rFonts w:ascii="PT Astra Serif" w:hAnsi="PT Astra Serif" w:cs="Times New Roman"/>
              </w:rPr>
              <w:t>ЭП</w:t>
            </w:r>
            <w:proofErr w:type="spellEnd"/>
            <w:r w:rsidRPr="00EC1173">
              <w:rPr>
                <w:rFonts w:ascii="PT Astra Serif" w:hAnsi="PT Astra Serif" w:cs="Times New Roman"/>
              </w:rPr>
              <w:t>) вправе не позднее 5 рабочих дней до окончания подачи заявок направить запрос о разъяснении размещённой информации:</w:t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proofErr w:type="gramStart"/>
            <w:r w:rsidRPr="00EC1173">
              <w:rPr>
                <w:rFonts w:ascii="PT Astra Serif" w:hAnsi="PT Astra Serif" w:cs="Times New Roman"/>
              </w:rPr>
              <w:t xml:space="preserve">1) для зарегистрированных в ТС </w:t>
            </w:r>
            <w:proofErr w:type="spellStart"/>
            <w:r w:rsidRPr="00EC1173">
              <w:rPr>
                <w:rFonts w:ascii="PT Astra Serif" w:hAnsi="PT Astra Serif" w:cs="Times New Roman"/>
              </w:rPr>
              <w:t>ЭП</w:t>
            </w:r>
            <w:proofErr w:type="spellEnd"/>
            <w:r w:rsidRPr="00EC1173">
              <w:rPr>
                <w:rFonts w:ascii="PT Astra Serif" w:hAnsi="PT Astra Serif" w:cs="Times New Roman"/>
              </w:rPr>
              <w:t xml:space="preserve">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2)  для  незарегистрированных  пользователей  подача  запроса возможна только из открытой части </w:t>
            </w:r>
            <w:proofErr w:type="spellStart"/>
            <w:r w:rsidRPr="00EC1173">
              <w:rPr>
                <w:rFonts w:ascii="PT Astra Serif" w:hAnsi="PT Astra Serif" w:cs="Times New Roman"/>
              </w:rPr>
              <w:t>ЭП</w:t>
            </w:r>
            <w:proofErr w:type="spellEnd"/>
            <w:r w:rsidRPr="00EC1173">
              <w:rPr>
                <w:rFonts w:ascii="PT Astra Serif" w:hAnsi="PT Astra Serif" w:cs="Times New Roman"/>
              </w:rPr>
              <w:t xml:space="preserve">, для этого необходимо </w:t>
            </w:r>
            <w:proofErr w:type="gramStart"/>
            <w:r w:rsidRPr="00EC1173">
              <w:rPr>
                <w:rFonts w:ascii="PT Astra Serif" w:hAnsi="PT Astra Serif" w:cs="Times New Roman"/>
              </w:rPr>
              <w:t>в</w:t>
            </w:r>
            <w:proofErr w:type="gramEnd"/>
            <w:r w:rsidRPr="00EC1173">
              <w:rPr>
                <w:rFonts w:ascii="PT Astra Serif" w:hAnsi="PT Astra Serif" w:cs="Times New Roman"/>
              </w:rPr>
              <w:t xml:space="preserve">  ТС  </w:t>
            </w:r>
            <w:proofErr w:type="spellStart"/>
            <w:r w:rsidRPr="00EC1173">
              <w:rPr>
                <w:rFonts w:ascii="PT Astra Serif" w:hAnsi="PT Astra Serif" w:cs="Times New Roman"/>
              </w:rPr>
              <w:t>ЭП</w:t>
            </w:r>
            <w:proofErr w:type="spellEnd"/>
            <w:r w:rsidRPr="00EC1173">
              <w:rPr>
                <w:rFonts w:ascii="PT Astra Serif" w:hAnsi="PT Astra Serif" w:cs="Times New Roman"/>
              </w:rPr>
              <w:t xml:space="preserve">  перейти  </w:t>
            </w:r>
            <w:proofErr w:type="gramStart"/>
            <w:r w:rsidRPr="00EC1173">
              <w:rPr>
                <w:rFonts w:ascii="PT Astra Serif" w:hAnsi="PT Astra Serif" w:cs="Times New Roman"/>
              </w:rPr>
              <w:t>в</w:t>
            </w:r>
            <w:proofErr w:type="gramEnd"/>
            <w:r w:rsidRPr="00EC1173">
              <w:rPr>
                <w:rFonts w:ascii="PT Astra Serif" w:hAnsi="PT Astra Serif" w:cs="Times New Roman"/>
              </w:rPr>
              <w:t xml:space="preserve">  раздел  «Процедуры»,  подраздел  «Реестр процедур   (лотов)»,   перейти</w:t>
            </w:r>
            <w:r w:rsidR="00A448CD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в   «Реестр  процедур», нажать</w:t>
            </w:r>
            <w:r w:rsidR="00A448CD" w:rsidRPr="00EC1173">
              <w:rPr>
                <w:rFonts w:ascii="PT Astra Serif" w:hAnsi="PT Astra Serif" w:cs="Times New Roman"/>
              </w:rPr>
              <w:t xml:space="preserve"> </w:t>
            </w:r>
            <w:r w:rsidRPr="00EC1173">
              <w:rPr>
                <w:rFonts w:ascii="PT Astra Serif" w:hAnsi="PT Astra Serif" w:cs="Times New Roman"/>
              </w:rPr>
              <w:t>на пиктограмму «Направить запрос о разъяснениях».</w:t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 форме  запроса  необходимо  указать</w:t>
            </w:r>
            <w:r w:rsidRPr="00EC1173">
              <w:rPr>
                <w:rFonts w:ascii="PT Astra Serif" w:hAnsi="PT Astra Serif" w:cs="Times New Roman"/>
              </w:rPr>
              <w:tab/>
              <w:t>тему запроса,</w:t>
            </w:r>
            <w:r w:rsidRPr="00EC1173">
              <w:rPr>
                <w:rFonts w:ascii="PT Astra Serif" w:hAnsi="PT Astra Serif" w:cs="Times New Roman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нажать кнопку «Направить запрос».</w:t>
            </w:r>
            <w:r w:rsidRPr="00EC1173">
              <w:rPr>
                <w:rFonts w:ascii="PT Astra Serif" w:hAnsi="PT Astra Serif" w:cs="Times New Roman"/>
              </w:rPr>
              <w:tab/>
            </w:r>
            <w:r w:rsidRPr="00EC1173">
              <w:rPr>
                <w:rFonts w:ascii="PT Astra Serif" w:hAnsi="PT Astra Serif" w:cs="Times New Roman"/>
              </w:rPr>
              <w:tab/>
            </w:r>
            <w:r w:rsidRPr="00EC1173">
              <w:rPr>
                <w:rFonts w:ascii="PT Astra Serif" w:hAnsi="PT Astra Serif" w:cs="Times New Roman"/>
              </w:rPr>
              <w:tab/>
            </w:r>
          </w:p>
          <w:p w:rsidR="00B157F9" w:rsidRPr="00EC1173" w:rsidRDefault="00EE694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EC1173" w:rsidTr="003150B0">
        <w:tc>
          <w:tcPr>
            <w:tcW w:w="2660" w:type="dxa"/>
          </w:tcPr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C1173" w:rsidRDefault="00B157F9" w:rsidP="00675BF2">
            <w:pPr>
              <w:jc w:val="both"/>
              <w:rPr>
                <w:rFonts w:ascii="PT Astra Serif" w:hAnsi="PT Astra Serif" w:cs="Times New Roman"/>
                <w:b/>
                <w:i/>
              </w:rPr>
            </w:pPr>
          </w:p>
        </w:tc>
      </w:tr>
      <w:tr w:rsidR="00EE6948" w:rsidRPr="00EC1173" w:rsidTr="003150B0">
        <w:tc>
          <w:tcPr>
            <w:tcW w:w="9747" w:type="dxa"/>
            <w:gridSpan w:val="3"/>
            <w:shd w:val="clear" w:color="auto" w:fill="FFFF99"/>
          </w:tcPr>
          <w:p w:rsidR="00EE6948" w:rsidRPr="00EC1173" w:rsidRDefault="00EE6948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Порядок оформления заявок на участие</w:t>
            </w:r>
          </w:p>
        </w:tc>
      </w:tr>
      <w:tr w:rsidR="00B157F9" w:rsidRPr="00EC1173" w:rsidTr="00EC1173">
        <w:trPr>
          <w:trHeight w:val="3053"/>
        </w:trPr>
        <w:tc>
          <w:tcPr>
            <w:tcW w:w="2660" w:type="dxa"/>
          </w:tcPr>
          <w:p w:rsidR="00EE6948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Требования, предъявляемые</w:t>
            </w:r>
          </w:p>
          <w:p w:rsidR="00B157F9" w:rsidRPr="00EC1173" w:rsidRDefault="00EE6948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EC1173">
              <w:rPr>
                <w:rFonts w:ascii="PT Astra Serif" w:hAnsi="PT Astra Serif" w:cs="Times New Roman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EC1173" w:rsidRDefault="007026C5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 </w:t>
            </w:r>
            <w:r w:rsidRPr="003132E7">
              <w:rPr>
                <w:rFonts w:ascii="PT Astra Serif" w:hAnsi="PT Astra Serif" w:cs="Times New Roman"/>
                <w:b/>
                <w:i/>
              </w:rPr>
              <w:t xml:space="preserve">Для  подачи  заявки  на  участие  в  продаже Претендент должен быть зарегистрирован </w:t>
            </w:r>
            <w:proofErr w:type="gramStart"/>
            <w:r w:rsidRPr="003132E7">
              <w:rPr>
                <w:rFonts w:ascii="PT Astra Serif" w:hAnsi="PT Astra Serif" w:cs="Times New Roman"/>
                <w:b/>
                <w:i/>
              </w:rPr>
              <w:t>в</w:t>
            </w:r>
            <w:proofErr w:type="gramEnd"/>
            <w:r w:rsidRPr="003132E7">
              <w:rPr>
                <w:rFonts w:ascii="PT Astra Serif" w:hAnsi="PT Astra Serif" w:cs="Times New Roman"/>
                <w:b/>
                <w:i/>
              </w:rPr>
              <w:t xml:space="preserve"> ТС </w:t>
            </w:r>
            <w:proofErr w:type="spellStart"/>
            <w:r w:rsidRPr="003132E7">
              <w:rPr>
                <w:rFonts w:ascii="PT Astra Serif" w:hAnsi="PT Astra Serif" w:cs="Times New Roman"/>
                <w:b/>
                <w:i/>
              </w:rPr>
              <w:t>ЭП</w:t>
            </w:r>
            <w:proofErr w:type="spellEnd"/>
          </w:p>
        </w:tc>
      </w:tr>
      <w:tr w:rsidR="00B157F9" w:rsidRPr="00EC1173" w:rsidTr="00EC1173">
        <w:trPr>
          <w:trHeight w:val="3109"/>
        </w:trPr>
        <w:tc>
          <w:tcPr>
            <w:tcW w:w="2660" w:type="dxa"/>
          </w:tcPr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Перечень документов,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proofErr w:type="gramStart"/>
            <w:r w:rsidRPr="00EC1173">
              <w:rPr>
                <w:rFonts w:ascii="PT Astra Serif" w:hAnsi="PT Astra Serif" w:cs="Times New Roman"/>
              </w:rPr>
              <w:t>представляемых</w:t>
            </w:r>
            <w:proofErr w:type="gramEnd"/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участником в составе</w:t>
            </w:r>
          </w:p>
          <w:p w:rsidR="00B157F9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ЮРИДИЧЕСКИЕ ЛИЦА: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-заверенные копии учредительных документов;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>ФИЗИЧЕСКИЕ ЛИЦА: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i/>
                <w:lang w:eastAsia="ru-RU"/>
              </w:rPr>
              <w:t xml:space="preserve">- </w:t>
            </w:r>
            <w:r w:rsidRPr="00EC1173">
              <w:rPr>
                <w:rFonts w:ascii="PT Astra Serif" w:eastAsia="Calibri" w:hAnsi="PT Astra Serif" w:cs="Times New Roman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EC1173" w:rsidRDefault="007026C5" w:rsidP="00675BF2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C1173">
              <w:rPr>
                <w:rFonts w:ascii="PT Astra Serif" w:eastAsia="Calibri" w:hAnsi="PT Astra Serif" w:cs="Times New Roman"/>
                <w:lang w:eastAsia="ru-RU"/>
              </w:rPr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</w:t>
            </w:r>
            <w:r w:rsidRPr="00EC1173">
              <w:rPr>
                <w:rFonts w:ascii="PT Astra Serif" w:eastAsia="Calibri" w:hAnsi="PT Astra Serif" w:cs="Times New Roman"/>
                <w:lang w:eastAsia="ru-RU"/>
              </w:rPr>
              <w:lastRenderedPageBreak/>
              <w:t>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EC1173" w:rsidRDefault="007026C5" w:rsidP="00675BF2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EC1173" w:rsidRDefault="009D3688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опись</w:t>
            </w:r>
            <w:proofErr w:type="gramEnd"/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EC1173" w:rsidTr="00EC1173">
        <w:trPr>
          <w:trHeight w:val="6706"/>
        </w:trPr>
        <w:tc>
          <w:tcPr>
            <w:tcW w:w="2660" w:type="dxa"/>
          </w:tcPr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Требования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оформлению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proofErr w:type="gramStart"/>
            <w:r w:rsidRPr="00EC1173">
              <w:rPr>
                <w:rFonts w:ascii="PT Astra Serif" w:hAnsi="PT Astra Serif" w:cs="Times New Roman"/>
              </w:rPr>
              <w:t>представляемых</w:t>
            </w:r>
            <w:proofErr w:type="gramEnd"/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участниками</w:t>
            </w:r>
          </w:p>
          <w:p w:rsidR="007026C5" w:rsidRPr="00EC1173" w:rsidRDefault="007026C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</w:t>
            </w:r>
            <w:proofErr w:type="spellStart"/>
            <w:r w:rsidRPr="00EC1173">
              <w:rPr>
                <w:rFonts w:ascii="PT Astra Serif" w:hAnsi="PT Astra Serif" w:cs="Times New Roman"/>
              </w:rPr>
              <w:t>ЭП</w:t>
            </w:r>
            <w:proofErr w:type="spellEnd"/>
            <w:r w:rsidRPr="00EC1173">
              <w:rPr>
                <w:rFonts w:ascii="PT Astra Serif" w:hAnsi="PT Astra Serif" w:cs="Times New Roman"/>
              </w:rPr>
              <w:t xml:space="preserve">,    подписывается    электронной    подписью Претендента либо лица, имеющего право действовать от имени </w:t>
            </w:r>
            <w:r w:rsidR="00B66050" w:rsidRPr="00EC1173">
              <w:rPr>
                <w:rFonts w:ascii="PT Astra Serif" w:hAnsi="PT Astra Serif" w:cs="Times New Roman"/>
              </w:rPr>
              <w:t>Претендента.</w:t>
            </w:r>
            <w:r w:rsidRPr="00EC1173">
              <w:rPr>
                <w:rFonts w:ascii="PT Astra Serif" w:hAnsi="PT Astra Serif" w:cs="Times New Roman"/>
              </w:rPr>
              <w:t xml:space="preserve">  </w:t>
            </w:r>
          </w:p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EC1173">
              <w:rPr>
                <w:rFonts w:ascii="PT Astra Serif" w:hAnsi="PT Astra Serif" w:cs="Times New Roman"/>
              </w:rPr>
              <w:t xml:space="preserve">заверяются электронной подписью </w:t>
            </w:r>
            <w:r w:rsidRPr="00EC1173">
              <w:rPr>
                <w:rFonts w:ascii="PT Astra Serif" w:hAnsi="PT Astra Serif" w:cs="Times New Roman"/>
              </w:rPr>
              <w:t>Претендента либо лица, имею</w:t>
            </w:r>
            <w:r w:rsidR="00CB13B5" w:rsidRPr="00EC1173">
              <w:rPr>
                <w:rFonts w:ascii="PT Astra Serif" w:hAnsi="PT Astra Serif" w:cs="Times New Roman"/>
              </w:rPr>
              <w:t xml:space="preserve">щего право действовать от имени </w:t>
            </w:r>
            <w:r w:rsidR="00F9680F" w:rsidRPr="00EC1173">
              <w:rPr>
                <w:rFonts w:ascii="PT Astra Serif" w:hAnsi="PT Astra Serif" w:cs="Times New Roman"/>
              </w:rPr>
              <w:t xml:space="preserve">Претендента. </w:t>
            </w:r>
            <w:r w:rsidRPr="00EC1173">
              <w:rPr>
                <w:rFonts w:ascii="PT Astra Serif" w:hAnsi="PT Astra Serif" w:cs="Times New Roman"/>
              </w:rPr>
              <w:t xml:space="preserve"> Данное правило н</w:t>
            </w:r>
            <w:r w:rsidR="00CB13B5" w:rsidRPr="00EC1173">
              <w:rPr>
                <w:rFonts w:ascii="PT Astra Serif" w:hAnsi="PT Astra Serif" w:cs="Times New Roman"/>
              </w:rPr>
              <w:t xml:space="preserve">е применяется для копии выписки </w:t>
            </w:r>
            <w:r w:rsidRPr="00EC1173">
              <w:rPr>
                <w:rFonts w:ascii="PT Astra Serif" w:hAnsi="PT Astra Serif" w:cs="Times New Roman"/>
              </w:rPr>
              <w:t xml:space="preserve">из </w:t>
            </w:r>
            <w:proofErr w:type="spellStart"/>
            <w:r w:rsidRPr="00EC1173">
              <w:rPr>
                <w:rFonts w:ascii="PT Astra Serif" w:hAnsi="PT Astra Serif" w:cs="Times New Roman"/>
              </w:rPr>
              <w:t>ЕГРЮЛ</w:t>
            </w:r>
            <w:proofErr w:type="spellEnd"/>
            <w:r w:rsidRPr="00EC1173">
              <w:rPr>
                <w:rFonts w:ascii="PT Astra Serif" w:hAnsi="PT Astra Serif" w:cs="Times New Roman"/>
              </w:rPr>
              <w:t>, передаваемой автоматически в составе заявки.</w:t>
            </w:r>
          </w:p>
          <w:p w:rsidR="00A762C2" w:rsidRPr="00EC1173" w:rsidRDefault="00A762C2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Pr="00EC1173" w:rsidRDefault="007026C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Все документы, преобразуем</w:t>
            </w:r>
            <w:r w:rsidR="00CB13B5" w:rsidRPr="00EC1173">
              <w:rPr>
                <w:rFonts w:ascii="PT Astra Serif" w:hAnsi="PT Astra Serif" w:cs="Times New Roman"/>
              </w:rPr>
              <w:t xml:space="preserve">ые в электронно-цифровую форму, </w:t>
            </w:r>
            <w:r w:rsidRPr="00EC1173">
              <w:rPr>
                <w:rFonts w:ascii="PT Astra Serif" w:hAnsi="PT Astra Serif" w:cs="Times New Roman"/>
              </w:rPr>
              <w:t>должны быть подписаны Претен</w:t>
            </w:r>
            <w:r w:rsidR="00CB13B5" w:rsidRPr="00EC1173">
              <w:rPr>
                <w:rFonts w:ascii="PT Astra Serif" w:hAnsi="PT Astra Serif" w:cs="Times New Roman"/>
              </w:rPr>
              <w:t xml:space="preserve">дентом либо его представителем, </w:t>
            </w:r>
            <w:r w:rsidRPr="00EC1173">
              <w:rPr>
                <w:rFonts w:ascii="PT Astra Serif" w:hAnsi="PT Astra Serif" w:cs="Times New Roman"/>
              </w:rPr>
              <w:t xml:space="preserve">имеющим право действовать </w:t>
            </w:r>
            <w:r w:rsidR="00CB13B5" w:rsidRPr="00EC1173">
              <w:rPr>
                <w:rFonts w:ascii="PT Astra Serif" w:hAnsi="PT Astra Serif" w:cs="Times New Roman"/>
              </w:rPr>
              <w:t xml:space="preserve">от имени Претендента. Документы </w:t>
            </w:r>
            <w:r w:rsidRPr="00EC1173">
              <w:rPr>
                <w:rFonts w:ascii="PT Astra Serif" w:hAnsi="PT Astra Serif" w:cs="Times New Roman"/>
              </w:rPr>
              <w:t>от имени юридического лиц</w:t>
            </w:r>
            <w:r w:rsidR="00CB13B5" w:rsidRPr="00EC1173">
              <w:rPr>
                <w:rFonts w:ascii="PT Astra Serif" w:hAnsi="PT Astra Serif" w:cs="Times New Roman"/>
              </w:rPr>
              <w:t xml:space="preserve">а должны быть скреплены печатью </w:t>
            </w:r>
            <w:r w:rsidRPr="00EC1173">
              <w:rPr>
                <w:rFonts w:ascii="PT Astra Serif" w:hAnsi="PT Astra Serif" w:cs="Times New Roman"/>
              </w:rPr>
              <w:t>такого юридического лица (при наличии печати).</w:t>
            </w:r>
          </w:p>
          <w:p w:rsidR="00CB13B5" w:rsidRPr="00EC1173" w:rsidRDefault="00CB13B5" w:rsidP="00675BF2">
            <w:pPr>
              <w:jc w:val="both"/>
              <w:rPr>
                <w:rFonts w:ascii="PT Astra Serif" w:hAnsi="PT Astra Serif" w:cs="Times New Roman"/>
                <w:i/>
              </w:rPr>
            </w:pPr>
            <w:r w:rsidRPr="00EC1173">
              <w:rPr>
                <w:rFonts w:ascii="PT Astra Serif" w:hAnsi="PT Astra Serif" w:cs="Times New Roman"/>
                <w:b/>
                <w:i/>
              </w:rPr>
              <w:t>ВНИМАНИЕ!</w:t>
            </w:r>
            <w:r w:rsidRPr="00EC1173">
              <w:rPr>
                <w:rFonts w:ascii="PT Astra Serif" w:hAnsi="PT Astra Serif" w:cs="Times New Roman"/>
                <w:i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EC1173" w:rsidTr="00EC1173">
        <w:trPr>
          <w:trHeight w:val="4330"/>
        </w:trPr>
        <w:tc>
          <w:tcPr>
            <w:tcW w:w="2660" w:type="dxa"/>
          </w:tcPr>
          <w:p w:rsidR="00CB13B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Ограничение участия</w:t>
            </w:r>
          </w:p>
          <w:p w:rsidR="00CB13B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отдельных категорий</w:t>
            </w:r>
          </w:p>
          <w:p w:rsidR="007026C5" w:rsidRPr="00EC1173" w:rsidRDefault="00CB13B5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CB13B5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EC1173" w:rsidRDefault="006B118F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C1173">
              <w:rPr>
                <w:rFonts w:ascii="PT Astra Serif" w:eastAsia="Times New Roman" w:hAnsi="PT Astra Serif" w:cs="Times New Roman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EC1173">
              <w:rPr>
                <w:rFonts w:ascii="PT Astra Serif" w:eastAsia="Times New Roman" w:hAnsi="PT Astra Serif" w:cs="Times New Roman"/>
                <w:lang w:eastAsia="ru-RU"/>
              </w:rPr>
              <w:t>– офшорные компании);</w:t>
            </w:r>
            <w:proofErr w:type="gramEnd"/>
          </w:p>
          <w:p w:rsidR="004802FD" w:rsidRPr="00EC1173" w:rsidRDefault="004802FD" w:rsidP="00675BF2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1173">
              <w:rPr>
                <w:rFonts w:ascii="PT Astra Serif" w:eastAsia="Times New Roman" w:hAnsi="PT Astra Serif" w:cs="Times New Roman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EC1173" w:rsidTr="000E211D">
        <w:trPr>
          <w:trHeight w:val="413"/>
        </w:trPr>
        <w:tc>
          <w:tcPr>
            <w:tcW w:w="9747" w:type="dxa"/>
            <w:gridSpan w:val="3"/>
            <w:shd w:val="clear" w:color="auto" w:fill="FFFF99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Условия проведения процедуры</w:t>
            </w:r>
          </w:p>
        </w:tc>
      </w:tr>
      <w:tr w:rsidR="007026C5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Форма подачи</w:t>
            </w:r>
          </w:p>
          <w:p w:rsidR="007026C5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EC1173" w:rsidRDefault="006422DA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Открытая</w:t>
            </w: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lastRenderedPageBreak/>
              <w:t>Дата и время начала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подачи заявок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01.10.2025</w:t>
            </w:r>
            <w:r w:rsidR="004802FD" w:rsidRPr="00EC1173">
              <w:rPr>
                <w:rFonts w:ascii="PT Astra Serif" w:hAnsi="PT Astra Serif" w:cs="Times New Roman"/>
              </w:rPr>
              <w:t xml:space="preserve"> </w:t>
            </w:r>
            <w:r w:rsidR="000D5B15" w:rsidRPr="0097351F">
              <w:rPr>
                <w:rFonts w:ascii="PT Astra Serif" w:hAnsi="PT Astra Serif" w:cs="Times New Roman"/>
              </w:rPr>
              <w:t>12</w:t>
            </w:r>
            <w:r w:rsidR="004802FD" w:rsidRPr="00EC1173">
              <w:rPr>
                <w:rFonts w:ascii="PT Astra Serif" w:hAnsi="PT Astra Serif" w:cs="Times New Roman"/>
              </w:rPr>
              <w:t xml:space="preserve">:00 </w:t>
            </w:r>
          </w:p>
        </w:tc>
        <w:tc>
          <w:tcPr>
            <w:tcW w:w="4394" w:type="dxa"/>
            <w:vMerge w:val="restart"/>
            <w:vAlign w:val="center"/>
          </w:tcPr>
          <w:p w:rsidR="001A3B94" w:rsidRPr="00EC1173" w:rsidRDefault="001A3B94" w:rsidP="00675BF2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1A3B94" w:rsidRPr="00EC1173" w:rsidRDefault="001A3B94" w:rsidP="00675BF2">
            <w:pPr>
              <w:rPr>
                <w:rFonts w:ascii="PT Astra Serif" w:hAnsi="PT Astra Serif" w:cs="Times New Roman"/>
                <w:b/>
              </w:rPr>
            </w:pP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  <w:b/>
              </w:rPr>
              <w:t>ВНИМАНИЕ!</w:t>
            </w:r>
            <w:r w:rsidRPr="00EC1173">
              <w:rPr>
                <w:rFonts w:ascii="PT Astra Serif" w:hAnsi="PT Astra Serif" w:cs="Times New Roman"/>
              </w:rPr>
              <w:t xml:space="preserve"> Указанное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в настоящем информационном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EC1173">
              <w:rPr>
                <w:rFonts w:ascii="PT Astra Serif" w:hAnsi="PT Astra Serif" w:cs="Times New Roman"/>
              </w:rPr>
              <w:t>сообщении</w:t>
            </w:r>
            <w:proofErr w:type="gramEnd"/>
            <w:r w:rsidRPr="00EC1173">
              <w:rPr>
                <w:rFonts w:ascii="PT Astra Serif" w:hAnsi="PT Astra Serif" w:cs="Times New Roman"/>
              </w:rPr>
              <w:t xml:space="preserve"> время – серверное время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электронной площадки</w:t>
            </w:r>
          </w:p>
          <w:p w:rsidR="004802FD" w:rsidRPr="00EC1173" w:rsidRDefault="004802FD" w:rsidP="00675BF2">
            <w:pPr>
              <w:jc w:val="center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(МОСКОВСКОЕ </w:t>
            </w:r>
            <w:proofErr w:type="spellStart"/>
            <w:r w:rsidRPr="00EC1173">
              <w:rPr>
                <w:rFonts w:ascii="PT Astra Serif" w:hAnsi="PT Astra Serif" w:cs="Times New Roman"/>
              </w:rPr>
              <w:t>UTC</w:t>
            </w:r>
            <w:proofErr w:type="spellEnd"/>
            <w:r w:rsidRPr="00EC1173">
              <w:rPr>
                <w:rFonts w:ascii="PT Astra Serif" w:hAnsi="PT Astra Serif" w:cs="Times New Roman"/>
              </w:rPr>
              <w:t xml:space="preserve"> + 2)</w:t>
            </w:r>
          </w:p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Дата и время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окончания подачи</w:t>
            </w:r>
          </w:p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97351F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  <w:r w:rsidR="007654A7" w:rsidRPr="00EC1173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="00EC1173" w:rsidRPr="00EC1173">
              <w:rPr>
                <w:rFonts w:ascii="PT Astra Serif" w:hAnsi="PT Astra Serif" w:cs="Times New Roman"/>
              </w:rPr>
              <w:t>.2025</w:t>
            </w:r>
            <w:r w:rsidR="004802FD" w:rsidRPr="00EC1173">
              <w:rPr>
                <w:rFonts w:ascii="PT Astra Serif" w:hAnsi="PT Astra Serif" w:cs="Times New Roman"/>
              </w:rPr>
              <w:t xml:space="preserve"> 1</w:t>
            </w:r>
            <w:r w:rsidR="006422DA" w:rsidRPr="00EC1173">
              <w:rPr>
                <w:rFonts w:ascii="PT Astra Serif" w:hAnsi="PT Astra Serif" w:cs="Times New Roman"/>
              </w:rPr>
              <w:t>8</w:t>
            </w:r>
            <w:r w:rsidR="004802FD" w:rsidRPr="00EC1173">
              <w:rPr>
                <w:rFonts w:ascii="PT Astra Serif" w:hAnsi="PT Astra Serif" w:cs="Times New Roman"/>
              </w:rPr>
              <w:t xml:space="preserve">:00 </w:t>
            </w:r>
          </w:p>
        </w:tc>
        <w:tc>
          <w:tcPr>
            <w:tcW w:w="4394" w:type="dxa"/>
            <w:vMerge/>
            <w:vAlign w:val="center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4802FD" w:rsidRPr="00EC1173" w:rsidTr="003150B0">
        <w:tc>
          <w:tcPr>
            <w:tcW w:w="2660" w:type="dxa"/>
          </w:tcPr>
          <w:p w:rsidR="004802FD" w:rsidRPr="00EC1173" w:rsidRDefault="004802FD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 xml:space="preserve">Дата </w:t>
            </w:r>
            <w:r w:rsidR="006422DA" w:rsidRPr="00EC1173">
              <w:rPr>
                <w:rFonts w:ascii="PT Astra Serif" w:hAnsi="PT Astra Serif" w:cs="Times New Roman"/>
              </w:rPr>
              <w:t>определения победителя</w:t>
            </w:r>
          </w:p>
        </w:tc>
        <w:tc>
          <w:tcPr>
            <w:tcW w:w="2693" w:type="dxa"/>
            <w:vAlign w:val="center"/>
          </w:tcPr>
          <w:p w:rsidR="004802FD" w:rsidRPr="00EC1173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  <w:r w:rsidR="007654A7" w:rsidRPr="00EC1173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="007654A7" w:rsidRPr="00EC1173">
              <w:rPr>
                <w:rFonts w:ascii="PT Astra Serif" w:hAnsi="PT Astra Serif" w:cs="Times New Roman"/>
              </w:rPr>
              <w:t>.202</w:t>
            </w:r>
            <w:r w:rsidR="00EC1173" w:rsidRPr="00EC11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394" w:type="dxa"/>
            <w:vMerge/>
            <w:vAlign w:val="center"/>
          </w:tcPr>
          <w:p w:rsidR="004802FD" w:rsidRPr="00EC1173" w:rsidRDefault="004802FD" w:rsidP="00675BF2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7026C5" w:rsidRPr="00EC1173" w:rsidTr="003150B0">
        <w:tc>
          <w:tcPr>
            <w:tcW w:w="2660" w:type="dxa"/>
          </w:tcPr>
          <w:p w:rsidR="002F4D34" w:rsidRPr="00EC1173" w:rsidRDefault="002F4D34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Порядок определения</w:t>
            </w:r>
          </w:p>
          <w:p w:rsidR="007026C5" w:rsidRPr="00EC1173" w:rsidRDefault="002F4D34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EC1173" w:rsidRDefault="006422DA" w:rsidP="00675BF2">
            <w:pPr>
              <w:jc w:val="both"/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/>
                <w:color w:val="22272F"/>
                <w:shd w:val="clear" w:color="auto" w:fill="FFFFFF"/>
              </w:rPr>
              <w:t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 </w:t>
            </w:r>
          </w:p>
        </w:tc>
      </w:tr>
      <w:tr w:rsidR="002F4D34" w:rsidRPr="00EC1173" w:rsidTr="003150B0">
        <w:tc>
          <w:tcPr>
            <w:tcW w:w="9747" w:type="dxa"/>
            <w:gridSpan w:val="3"/>
            <w:shd w:val="clear" w:color="auto" w:fill="FFFF99"/>
          </w:tcPr>
          <w:p w:rsidR="002F4D34" w:rsidRPr="00EC1173" w:rsidRDefault="002F4D34" w:rsidP="00675BF2">
            <w:pPr>
              <w:jc w:val="both"/>
              <w:rPr>
                <w:rFonts w:ascii="PT Astra Serif" w:hAnsi="PT Astra Serif" w:cs="Times New Roman"/>
                <w:b/>
              </w:rPr>
            </w:pPr>
            <w:r w:rsidRPr="00EC1173">
              <w:rPr>
                <w:rFonts w:ascii="PT Astra Serif" w:hAnsi="PT Astra Serif" w:cs="Times New Roman"/>
                <w:b/>
              </w:rPr>
              <w:t>Документы и сведения</w:t>
            </w:r>
          </w:p>
        </w:tc>
      </w:tr>
      <w:tr w:rsidR="002F4D34" w:rsidRPr="00EC1173" w:rsidTr="003150B0">
        <w:tc>
          <w:tcPr>
            <w:tcW w:w="2660" w:type="dxa"/>
          </w:tcPr>
          <w:p w:rsidR="002F4D34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EC1173" w:rsidRDefault="000E211D" w:rsidP="00675BF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(приложение</w:t>
            </w:r>
            <w:r w:rsidR="00435E12" w:rsidRPr="00EC1173">
              <w:rPr>
                <w:rFonts w:ascii="PT Astra Serif" w:hAnsi="PT Astra Serif" w:cs="Times New Roman"/>
              </w:rPr>
              <w:t>)</w:t>
            </w:r>
          </w:p>
        </w:tc>
      </w:tr>
      <w:tr w:rsidR="00435E12" w:rsidRPr="00EC1173" w:rsidTr="003150B0">
        <w:tc>
          <w:tcPr>
            <w:tcW w:w="2660" w:type="dxa"/>
          </w:tcPr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его продаже,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и об итогах таких</w:t>
            </w:r>
          </w:p>
          <w:p w:rsidR="00435E12" w:rsidRPr="00EC1173" w:rsidRDefault="00435E12" w:rsidP="00EC1173">
            <w:pPr>
              <w:rPr>
                <w:rFonts w:ascii="PT Astra Serif" w:hAnsi="PT Astra Serif" w:cs="Times New Roman"/>
              </w:rPr>
            </w:pPr>
            <w:r w:rsidRPr="00EC1173">
              <w:rPr>
                <w:rFonts w:ascii="PT Astra Serif" w:hAnsi="PT Astra Serif" w:cs="Times New Roman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EC1173" w:rsidRPr="00D9304B" w:rsidRDefault="0097351F" w:rsidP="00675BF2">
            <w:pPr>
              <w:jc w:val="both"/>
              <w:rPr>
                <w:rFonts w:ascii="PT Astra Serif" w:hAnsi="PT Astra Serif" w:cs="Times New Roman"/>
              </w:rPr>
            </w:pPr>
            <w:r w:rsidRPr="00D9304B">
              <w:rPr>
                <w:rFonts w:ascii="PT Astra Serif" w:eastAsia="Times New Roman" w:hAnsi="PT Astra Serif" w:cs="Times New Roman"/>
                <w:color w:val="000000"/>
              </w:rPr>
              <w:t>- имущество</w:t>
            </w:r>
            <w:r w:rsidRPr="00D9304B">
              <w:rPr>
                <w:rFonts w:ascii="PT Astra Serif" w:hAnsi="PT Astra Serif" w:cs="Times New Roman"/>
              </w:rPr>
              <w:t xml:space="preserve"> было </w:t>
            </w:r>
            <w:r w:rsidR="000E2D7A" w:rsidRPr="00D9304B">
              <w:rPr>
                <w:rFonts w:ascii="PT Astra Serif" w:hAnsi="PT Astra Serif" w:cs="Times New Roman"/>
              </w:rPr>
              <w:t>выставлено</w:t>
            </w:r>
            <w:r w:rsidRPr="00D9304B">
              <w:rPr>
                <w:rFonts w:ascii="PT Astra Serif" w:hAnsi="PT Astra Serif" w:cs="Times New Roman"/>
              </w:rPr>
              <w:t xml:space="preserve"> на продажу </w:t>
            </w:r>
            <w:r w:rsidR="000E2D7A" w:rsidRPr="00D9304B">
              <w:rPr>
                <w:rFonts w:ascii="PT Astra Serif" w:hAnsi="PT Astra Serif" w:cs="Times New Roman"/>
              </w:rPr>
              <w:t>посредством проведения</w:t>
            </w:r>
            <w:r w:rsidRPr="00D9304B">
              <w:rPr>
                <w:rFonts w:ascii="PT Astra Serif" w:hAnsi="PT Astra Serif" w:cs="Times New Roman"/>
              </w:rPr>
              <w:t xml:space="preserve"> аукциона 29.04.2025</w:t>
            </w:r>
            <w:r w:rsidR="000E2D7A" w:rsidRPr="00D9304B">
              <w:rPr>
                <w:rFonts w:ascii="PT Astra Serif" w:hAnsi="PT Astra Serif" w:cs="Times New Roman"/>
              </w:rPr>
              <w:t xml:space="preserve">. </w:t>
            </w:r>
            <w:proofErr w:type="gramStart"/>
            <w:r w:rsidR="000E2D7A" w:rsidRPr="00D9304B">
              <w:rPr>
                <w:rFonts w:ascii="PT Astra Serif" w:hAnsi="PT Astra Serif" w:cs="Times New Roman"/>
              </w:rPr>
              <w:t>П</w:t>
            </w:r>
            <w:r w:rsidRPr="00D9304B">
              <w:rPr>
                <w:rFonts w:ascii="PT Astra Serif" w:hAnsi="PT Astra Serif" w:cs="Times New Roman"/>
              </w:rPr>
              <w:t>ризнан</w:t>
            </w:r>
            <w:proofErr w:type="gramEnd"/>
            <w:r w:rsidRPr="00D9304B">
              <w:rPr>
                <w:rFonts w:ascii="PT Astra Serif" w:hAnsi="PT Astra Serif" w:cs="Times New Roman"/>
              </w:rPr>
              <w:t xml:space="preserve"> не состоявшимся ввиду отсутствия заявок на участие;</w:t>
            </w:r>
          </w:p>
          <w:p w:rsidR="0097351F" w:rsidRPr="00EC1173" w:rsidRDefault="0097351F" w:rsidP="000E2D7A">
            <w:pPr>
              <w:jc w:val="both"/>
              <w:rPr>
                <w:rFonts w:ascii="PT Astra Serif" w:hAnsi="PT Astra Serif" w:cs="Times New Roman"/>
              </w:rPr>
            </w:pPr>
            <w:r w:rsidRPr="00D9304B">
              <w:rPr>
                <w:rFonts w:ascii="PT Astra Serif" w:hAnsi="PT Astra Serif" w:cs="Times New Roman"/>
              </w:rPr>
              <w:t>- имущество было выставлено на продажу посредством проведения публичного предложения в электронной форме</w:t>
            </w:r>
            <w:r w:rsidR="000E2D7A" w:rsidRPr="00D9304B">
              <w:rPr>
                <w:rFonts w:ascii="PT Astra Serif" w:hAnsi="PT Astra Serif" w:cs="Times New Roman"/>
              </w:rPr>
              <w:t xml:space="preserve"> 12.08.2025.</w:t>
            </w:r>
            <w:r w:rsidRPr="00D9304B">
              <w:rPr>
                <w:rFonts w:ascii="PT Astra Serif" w:hAnsi="PT Astra Serif" w:cs="Times New Roman"/>
              </w:rPr>
              <w:t xml:space="preserve"> </w:t>
            </w:r>
            <w:r w:rsidR="000E2D7A" w:rsidRPr="00D9304B">
              <w:rPr>
                <w:rFonts w:ascii="PT Astra Serif" w:hAnsi="PT Astra Serif" w:cs="Times New Roman"/>
              </w:rPr>
              <w:t xml:space="preserve">Признано не </w:t>
            </w:r>
            <w:proofErr w:type="gramStart"/>
            <w:r w:rsidR="000E2D7A" w:rsidRPr="00D9304B">
              <w:rPr>
                <w:rFonts w:ascii="PT Astra Serif" w:hAnsi="PT Astra Serif" w:cs="Times New Roman"/>
              </w:rPr>
              <w:t>состоявшимся</w:t>
            </w:r>
            <w:proofErr w:type="gramEnd"/>
            <w:r w:rsidR="000E2D7A" w:rsidRPr="00D9304B">
              <w:rPr>
                <w:rFonts w:ascii="PT Astra Serif" w:hAnsi="PT Astra Serif" w:cs="Times New Roman"/>
              </w:rPr>
              <w:t xml:space="preserve"> ввиду отсутствия заявок</w:t>
            </w:r>
            <w:r w:rsidR="00CB3785" w:rsidRPr="00D9304B">
              <w:rPr>
                <w:rFonts w:ascii="PT Astra Serif" w:hAnsi="PT Astra Serif" w:cs="Times New Roman"/>
              </w:rPr>
              <w:t xml:space="preserve"> на участие</w:t>
            </w:r>
            <w:r w:rsidR="000E2D7A" w:rsidRPr="00D9304B">
              <w:rPr>
                <w:rFonts w:ascii="PT Astra Serif" w:hAnsi="PT Astra Serif" w:cs="Times New Roman"/>
              </w:rPr>
              <w:t>.</w:t>
            </w:r>
            <w:r w:rsidR="000E2D7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533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06F14"/>
    <w:rsid w:val="000D5B15"/>
    <w:rsid w:val="000E211D"/>
    <w:rsid w:val="000E2D7A"/>
    <w:rsid w:val="00154430"/>
    <w:rsid w:val="001665F3"/>
    <w:rsid w:val="0017491A"/>
    <w:rsid w:val="001A3B94"/>
    <w:rsid w:val="002057C9"/>
    <w:rsid w:val="00210668"/>
    <w:rsid w:val="002D4C90"/>
    <w:rsid w:val="002F4D34"/>
    <w:rsid w:val="003132E7"/>
    <w:rsid w:val="003150B0"/>
    <w:rsid w:val="0031799F"/>
    <w:rsid w:val="00435E12"/>
    <w:rsid w:val="00442A40"/>
    <w:rsid w:val="004802FD"/>
    <w:rsid w:val="00484968"/>
    <w:rsid w:val="00553321"/>
    <w:rsid w:val="005A63E7"/>
    <w:rsid w:val="005F783A"/>
    <w:rsid w:val="006422DA"/>
    <w:rsid w:val="00675BF2"/>
    <w:rsid w:val="006B118F"/>
    <w:rsid w:val="006C6BB5"/>
    <w:rsid w:val="007026C5"/>
    <w:rsid w:val="007654A7"/>
    <w:rsid w:val="00820CA8"/>
    <w:rsid w:val="008928F7"/>
    <w:rsid w:val="008F5405"/>
    <w:rsid w:val="0097351F"/>
    <w:rsid w:val="0099470B"/>
    <w:rsid w:val="009B7C07"/>
    <w:rsid w:val="009D19E3"/>
    <w:rsid w:val="009D3688"/>
    <w:rsid w:val="00A448CD"/>
    <w:rsid w:val="00A56581"/>
    <w:rsid w:val="00A762C2"/>
    <w:rsid w:val="00AC7E37"/>
    <w:rsid w:val="00B05404"/>
    <w:rsid w:val="00B157F9"/>
    <w:rsid w:val="00B66050"/>
    <w:rsid w:val="00B72B0E"/>
    <w:rsid w:val="00B843EC"/>
    <w:rsid w:val="00B97748"/>
    <w:rsid w:val="00C4149B"/>
    <w:rsid w:val="00C463EB"/>
    <w:rsid w:val="00C863F4"/>
    <w:rsid w:val="00CB13B5"/>
    <w:rsid w:val="00CB1B49"/>
    <w:rsid w:val="00CB3785"/>
    <w:rsid w:val="00D131B2"/>
    <w:rsid w:val="00D17F7B"/>
    <w:rsid w:val="00D24C20"/>
    <w:rsid w:val="00D92B81"/>
    <w:rsid w:val="00D9304B"/>
    <w:rsid w:val="00DE7205"/>
    <w:rsid w:val="00DF514E"/>
    <w:rsid w:val="00EB51B3"/>
    <w:rsid w:val="00EC1173"/>
    <w:rsid w:val="00ED636C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5405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EB5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file:///C:\Users\Shakirova_AI\Desktop\&#1087;&#1088;&#1080;&#1084;&#1077;&#1088;\nikitina_ta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4</cp:revision>
  <cp:lastPrinted>2019-07-08T05:11:00Z</cp:lastPrinted>
  <dcterms:created xsi:type="dcterms:W3CDTF">2025-09-26T10:58:00Z</dcterms:created>
  <dcterms:modified xsi:type="dcterms:W3CDTF">2025-09-29T05:19:00Z</dcterms:modified>
</cp:coreProperties>
</file>